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sz w:val="48"/>
          <w:szCs w:val="48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sz w:val="48"/>
          <w:szCs w:val="48"/>
          <w:u w:val="single"/>
          <w:rtl w:val="0"/>
        </w:rPr>
        <w:t xml:space="preserve">Spanish I 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Course Syllabus </w:t>
      </w:r>
    </w:p>
    <w:p w:rsidR="00000000" w:rsidDel="00000000" w:rsidP="00000000" w:rsidRDefault="00000000" w:rsidRPr="00000000" w14:paraId="00000003">
      <w:pPr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1690.693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8"/>
                <w:szCs w:val="28"/>
                <w:rtl w:val="0"/>
              </w:rPr>
              <w:t xml:space="preserve">Teacher: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 Srta. Stephanie Mason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8"/>
                <w:szCs w:val="28"/>
                <w:rtl w:val="0"/>
              </w:rPr>
              <w:t xml:space="preserve">Contact Info: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 </w:t>
            </w:r>
            <w:hyperlink r:id="rId6">
              <w:r w:rsidDel="00000000" w:rsidR="00000000" w:rsidRPr="00000000">
                <w:rPr>
                  <w:rFonts w:ascii="Georgia" w:cs="Georgia" w:eastAsia="Georgia" w:hAnsi="Georgia"/>
                  <w:color w:val="1155cc"/>
                  <w:sz w:val="26"/>
                  <w:szCs w:val="26"/>
                  <w:u w:val="single"/>
                  <w:rtl w:val="0"/>
                </w:rPr>
                <w:t xml:space="preserve">smason@jacksonsd.org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8"/>
                <w:szCs w:val="28"/>
                <w:rtl w:val="0"/>
              </w:rPr>
              <w:t xml:space="preserve">Course: 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Spanish 1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8"/>
                <w:szCs w:val="28"/>
                <w:rtl w:val="0"/>
              </w:rPr>
              <w:t xml:space="preserve">Room: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 610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Georgia" w:cs="Georgia" w:eastAsia="Georgia" w:hAnsi="Georgia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8"/>
                <w:szCs w:val="28"/>
                <w:rtl w:val="0"/>
              </w:rPr>
              <w:t xml:space="preserve">School Hours: </w:t>
            </w: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7am-2pm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8"/>
                <w:szCs w:val="28"/>
                <w:rtl w:val="0"/>
              </w:rPr>
              <w:t xml:space="preserve">Office Hours:</w:t>
            </w: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By appointment </w:t>
            </w:r>
          </w:p>
        </w:tc>
      </w:tr>
    </w:tbl>
    <w:p w:rsidR="00000000" w:rsidDel="00000000" w:rsidP="00000000" w:rsidRDefault="00000000" w:rsidRPr="00000000" w14:paraId="0000000D">
      <w:pPr>
        <w:rPr>
          <w:rFonts w:ascii="Lobster" w:cs="Lobster" w:eastAsia="Lobster" w:hAnsi="Lobster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Course Description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Georgia" w:cs="Georgia" w:eastAsia="Georgia" w:hAnsi="Georgia"/>
          <w:sz w:val="26"/>
          <w:szCs w:val="26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highlight w:val="white"/>
          <w:rtl w:val="0"/>
        </w:rPr>
        <w:t xml:space="preserve">Students studying the first year of Spanish course will learn and use the present tense, basic grammatical structures and a core vocabulary applicable to everyday life. Students are also made aware of various aspects of Hispanic civilization and culture through various media and technology components. The approach will be multi-skilled with particular emphasis on listening and speaking components of the language.</w:t>
      </w:r>
    </w:p>
    <w:p w:rsidR="00000000" w:rsidDel="00000000" w:rsidP="00000000" w:rsidRDefault="00000000" w:rsidRPr="00000000" w14:paraId="00000010">
      <w:pPr>
        <w:rPr>
          <w:rFonts w:ascii="Georgia" w:cs="Georgia" w:eastAsia="Georgia" w:hAnsi="Georgia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Georgia" w:cs="Georgia" w:eastAsia="Georgia" w:hAnsi="Georgia"/>
          <w:sz w:val="26"/>
          <w:szCs w:val="26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highlight w:val="white"/>
          <w:rtl w:val="0"/>
        </w:rPr>
        <w:t xml:space="preserve">Textbook:</w:t>
      </w:r>
      <w:r w:rsidDel="00000000" w:rsidR="00000000" w:rsidRPr="00000000">
        <w:rPr>
          <w:rFonts w:ascii="Georgia" w:cs="Georgia" w:eastAsia="Georgia" w:hAnsi="Georgia"/>
          <w:sz w:val="26"/>
          <w:szCs w:val="26"/>
          <w:highlight w:val="white"/>
          <w:rtl w:val="0"/>
        </w:rPr>
        <w:t xml:space="preserve"> Encuentros 1 (Preliminary Unit- Unit 4)</w:t>
      </w:r>
    </w:p>
    <w:p w:rsidR="00000000" w:rsidDel="00000000" w:rsidP="00000000" w:rsidRDefault="00000000" w:rsidRPr="00000000" w14:paraId="00000012">
      <w:pPr>
        <w:rPr>
          <w:rFonts w:ascii="Georgia" w:cs="Georgia" w:eastAsia="Georgia" w:hAnsi="Georgia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Georgia" w:cs="Georgia" w:eastAsia="Georgia" w:hAnsi="Georgia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highlight w:val="white"/>
          <w:rtl w:val="0"/>
        </w:rPr>
        <w:t xml:space="preserve">Supplies Needed: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720" w:hanging="360"/>
        <w:rPr>
          <w:rFonts w:ascii="Georgia" w:cs="Georgia" w:eastAsia="Georgia" w:hAnsi="Georgia"/>
          <w:sz w:val="26"/>
          <w:szCs w:val="26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highlight w:val="white"/>
          <w:rtl w:val="0"/>
        </w:rPr>
        <w:t xml:space="preserve">Notebook 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720" w:hanging="360"/>
        <w:rPr>
          <w:rFonts w:ascii="Georgia" w:cs="Georgia" w:eastAsia="Georgia" w:hAnsi="Georgia"/>
          <w:sz w:val="26"/>
          <w:szCs w:val="26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highlight w:val="white"/>
          <w:rtl w:val="0"/>
        </w:rPr>
        <w:t xml:space="preserve">Folder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720" w:hanging="360"/>
        <w:rPr>
          <w:rFonts w:ascii="Georgia" w:cs="Georgia" w:eastAsia="Georgia" w:hAnsi="Georgia"/>
          <w:sz w:val="26"/>
          <w:szCs w:val="26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highlight w:val="white"/>
          <w:rtl w:val="0"/>
        </w:rPr>
        <w:t xml:space="preserve">Optional: 3 ring binder </w:t>
      </w:r>
    </w:p>
    <w:p w:rsidR="00000000" w:rsidDel="00000000" w:rsidP="00000000" w:rsidRDefault="00000000" w:rsidRPr="00000000" w14:paraId="00000017">
      <w:pPr>
        <w:rPr>
          <w:rFonts w:ascii="Georgia" w:cs="Georgia" w:eastAsia="Georgia" w:hAnsi="Georgia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Georgia" w:cs="Georgia" w:eastAsia="Georgia" w:hAnsi="Georgia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highlight w:val="white"/>
          <w:rtl w:val="0"/>
        </w:rPr>
        <w:t xml:space="preserve">Resources/Technology:</w:t>
      </w:r>
    </w:p>
    <w:p w:rsidR="00000000" w:rsidDel="00000000" w:rsidP="00000000" w:rsidRDefault="00000000" w:rsidRPr="00000000" w14:paraId="00000019">
      <w:pPr>
        <w:numPr>
          <w:ilvl w:val="0"/>
          <w:numId w:val="9"/>
        </w:numPr>
        <w:ind w:left="720" w:hanging="360"/>
        <w:rPr>
          <w:rFonts w:ascii="Georgia" w:cs="Georgia" w:eastAsia="Georgia" w:hAnsi="Georgia"/>
          <w:sz w:val="26"/>
          <w:szCs w:val="26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highlight w:val="white"/>
          <w:rtl w:val="0"/>
        </w:rPr>
        <w:t xml:space="preserve">Wordreference- </w:t>
      </w:r>
      <w:hyperlink r:id="rId7">
        <w:r w:rsidDel="00000000" w:rsidR="00000000" w:rsidRPr="00000000">
          <w:rPr>
            <w:rFonts w:ascii="Georgia" w:cs="Georgia" w:eastAsia="Georgia" w:hAnsi="Georgia"/>
            <w:color w:val="1155cc"/>
            <w:sz w:val="26"/>
            <w:szCs w:val="26"/>
            <w:highlight w:val="white"/>
            <w:u w:val="single"/>
            <w:rtl w:val="0"/>
          </w:rPr>
          <w:t xml:space="preserve">https://www.wordreference.com/</w:t>
        </w:r>
      </w:hyperlink>
      <w:r w:rsidDel="00000000" w:rsidR="00000000" w:rsidRPr="00000000">
        <w:rPr>
          <w:rFonts w:ascii="Georgia" w:cs="Georgia" w:eastAsia="Georgia" w:hAnsi="Georgia"/>
          <w:sz w:val="26"/>
          <w:szCs w:val="26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numPr>
          <w:ilvl w:val="0"/>
          <w:numId w:val="9"/>
        </w:numPr>
        <w:ind w:left="720" w:hanging="360"/>
        <w:rPr>
          <w:rFonts w:ascii="Georgia" w:cs="Georgia" w:eastAsia="Georgia" w:hAnsi="Georgia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highlight w:val="white"/>
          <w:rtl w:val="0"/>
        </w:rPr>
        <w:t xml:space="preserve">Google Classroom- </w:t>
      </w: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Make sure you’re on our class page for all updates/assignments posted!</w:t>
      </w:r>
    </w:p>
    <w:p w:rsidR="00000000" w:rsidDel="00000000" w:rsidP="00000000" w:rsidRDefault="00000000" w:rsidRPr="00000000" w14:paraId="0000001B">
      <w:pPr>
        <w:numPr>
          <w:ilvl w:val="0"/>
          <w:numId w:val="9"/>
        </w:numPr>
        <w:ind w:left="720" w:hanging="360"/>
        <w:rPr>
          <w:rFonts w:ascii="Georgia" w:cs="Georgia" w:eastAsia="Georgia" w:hAnsi="Georgia"/>
          <w:sz w:val="20"/>
          <w:szCs w:val="20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highlight w:val="white"/>
          <w:rtl w:val="0"/>
        </w:rPr>
        <w:t xml:space="preserve">VHL (Online textbook)</w:t>
      </w: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- </w:t>
      </w:r>
      <w:hyperlink r:id="rId8">
        <w:r w:rsidDel="00000000" w:rsidR="00000000" w:rsidRPr="00000000">
          <w:rPr>
            <w:rFonts w:ascii="Georgia" w:cs="Georgia" w:eastAsia="Georgia" w:hAnsi="Georgia"/>
            <w:color w:val="1155cc"/>
            <w:sz w:val="26"/>
            <w:szCs w:val="26"/>
            <w:highlight w:val="white"/>
            <w:u w:val="single"/>
            <w:rtl w:val="0"/>
          </w:rPr>
          <w:t xml:space="preserve">https://vistahigherlearning.com/</w:t>
        </w:r>
      </w:hyperlink>
      <w:r w:rsidDel="00000000" w:rsidR="00000000" w:rsidRPr="00000000">
        <w:rPr>
          <w:rFonts w:ascii="Georgia" w:cs="Georgia" w:eastAsia="Georgia" w:hAnsi="Georgia"/>
          <w:sz w:val="26"/>
          <w:szCs w:val="26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highlight w:val="white"/>
          <w:rtl w:val="0"/>
        </w:rPr>
        <w:t xml:space="preserve">Grading:</w:t>
      </w:r>
    </w:p>
    <w:p w:rsidR="00000000" w:rsidDel="00000000" w:rsidP="00000000" w:rsidRDefault="00000000" w:rsidRPr="00000000" w14:paraId="0000001E">
      <w:pPr>
        <w:ind w:firstLine="720"/>
        <w:rPr>
          <w:rFonts w:ascii="Georgia" w:cs="Georgia" w:eastAsia="Georgia" w:hAnsi="Georgia"/>
          <w:sz w:val="26"/>
          <w:szCs w:val="26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highlight w:val="white"/>
          <w:rtl w:val="0"/>
        </w:rPr>
        <w:t xml:space="preserve">50%- Tests/Quizzes/Projects</w:t>
      </w:r>
    </w:p>
    <w:p w:rsidR="00000000" w:rsidDel="00000000" w:rsidP="00000000" w:rsidRDefault="00000000" w:rsidRPr="00000000" w14:paraId="0000001F">
      <w:pPr>
        <w:ind w:firstLine="720"/>
        <w:rPr>
          <w:rFonts w:ascii="Georgia" w:cs="Georgia" w:eastAsia="Georgia" w:hAnsi="Georgia"/>
          <w:sz w:val="26"/>
          <w:szCs w:val="26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highlight w:val="white"/>
          <w:rtl w:val="0"/>
        </w:rPr>
        <w:t xml:space="preserve">30%- Participation </w:t>
      </w:r>
    </w:p>
    <w:p w:rsidR="00000000" w:rsidDel="00000000" w:rsidP="00000000" w:rsidRDefault="00000000" w:rsidRPr="00000000" w14:paraId="00000020">
      <w:pPr>
        <w:ind w:firstLine="720"/>
        <w:rPr>
          <w:rFonts w:ascii="Georgia" w:cs="Georgia" w:eastAsia="Georgia" w:hAnsi="Georgia"/>
          <w:sz w:val="26"/>
          <w:szCs w:val="26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highlight w:val="white"/>
          <w:rtl w:val="0"/>
        </w:rPr>
        <w:t xml:space="preserve">20%- Homework </w:t>
      </w:r>
    </w:p>
    <w:p w:rsidR="00000000" w:rsidDel="00000000" w:rsidP="00000000" w:rsidRDefault="00000000" w:rsidRPr="00000000" w14:paraId="00000021">
      <w:pPr>
        <w:spacing w:line="259" w:lineRule="auto"/>
        <w:rPr>
          <w:rFonts w:ascii="Georgia" w:cs="Georgia" w:eastAsia="Georgia" w:hAnsi="Georgia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59" w:lineRule="auto"/>
        <w:rPr>
          <w:rFonts w:ascii="Georgia" w:cs="Georgia" w:eastAsia="Georgia" w:hAnsi="Georgia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highlight w:val="white"/>
          <w:rtl w:val="0"/>
        </w:rPr>
        <w:t xml:space="preserve">Curriculum:</w:t>
      </w:r>
    </w:p>
    <w:p w:rsidR="00000000" w:rsidDel="00000000" w:rsidP="00000000" w:rsidRDefault="00000000" w:rsidRPr="00000000" w14:paraId="00000023">
      <w:pPr>
        <w:spacing w:line="259" w:lineRule="auto"/>
        <w:rPr>
          <w:rFonts w:ascii="Georgia" w:cs="Georgia" w:eastAsia="Georgia" w:hAnsi="Georgia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55.0" w:type="dxa"/>
        <w:jc w:val="left"/>
        <w:tblInd w:w="-39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85"/>
        <w:gridCol w:w="8070"/>
        <w:tblGridChange w:id="0">
          <w:tblGrid>
            <w:gridCol w:w="2685"/>
            <w:gridCol w:w="80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Georgia" w:cs="Georgia" w:eastAsia="Georgia" w:hAnsi="Georgi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Georgia" w:cs="Georgia" w:eastAsia="Georgia" w:hAnsi="Georgi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Georgia" w:cs="Georgia" w:eastAsia="Georgia" w:hAnsi="Georgi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Georgia" w:cs="Georgia" w:eastAsia="Georgia" w:hAnsi="Georgi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Georgia" w:cs="Georgia" w:eastAsia="Georgia" w:hAnsi="Georgia"/>
                <w:highlight w:val="white"/>
              </w:rPr>
            </w:pPr>
            <w:r w:rsidDel="00000000" w:rsidR="00000000" w:rsidRPr="00000000">
              <w:rPr>
                <w:rFonts w:ascii="Georgia" w:cs="Georgia" w:eastAsia="Georgia" w:hAnsi="Georgia"/>
                <w:highlight w:val="white"/>
                <w:rtl w:val="0"/>
              </w:rPr>
              <w:t xml:space="preserve">Preliminary Unit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rFonts w:ascii="Georgia" w:cs="Georgia" w:eastAsia="Georgia" w:hAnsi="Georgi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3"/>
              </w:numPr>
              <w:ind w:left="720" w:hanging="360"/>
              <w:rPr>
                <w:rFonts w:ascii="Georgia" w:cs="Georgia" w:eastAsia="Georgia" w:hAnsi="Georgi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highlight w:val="white"/>
                <w:rtl w:val="0"/>
              </w:rPr>
              <w:t xml:space="preserve">Reasons to study Spanish &amp; Learning Strategies 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3"/>
              </w:numPr>
              <w:ind w:left="720" w:hanging="360"/>
              <w:rPr>
                <w:rFonts w:ascii="Georgia" w:cs="Georgia" w:eastAsia="Georgia" w:hAnsi="Georgi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highlight w:val="white"/>
                <w:rtl w:val="0"/>
              </w:rPr>
              <w:t xml:space="preserve">Spelling &amp; Pronunciation 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3"/>
              </w:numPr>
              <w:ind w:left="720" w:hanging="360"/>
              <w:rPr>
                <w:rFonts w:ascii="Georgia" w:cs="Georgia" w:eastAsia="Georgia" w:hAnsi="Georgi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highlight w:val="white"/>
                <w:rtl w:val="0"/>
              </w:rPr>
              <w:t xml:space="preserve">The alphabet 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3"/>
              </w:numPr>
              <w:ind w:left="720" w:hanging="360"/>
              <w:rPr>
                <w:rFonts w:ascii="Georgia" w:cs="Georgia" w:eastAsia="Georgia" w:hAnsi="Georgi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highlight w:val="white"/>
                <w:rtl w:val="0"/>
              </w:rPr>
              <w:t xml:space="preserve">Greetings &amp; Introductions 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3"/>
              </w:numPr>
              <w:ind w:left="720" w:hanging="360"/>
              <w:rPr>
                <w:rFonts w:ascii="Georgia" w:cs="Georgia" w:eastAsia="Georgia" w:hAnsi="Georgi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highlight w:val="white"/>
                <w:rtl w:val="0"/>
              </w:rPr>
              <w:t xml:space="preserve">Goodbyes &amp; Courtesy expressions 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3"/>
              </w:numPr>
              <w:ind w:left="720" w:hanging="360"/>
              <w:rPr>
                <w:rFonts w:ascii="Georgia" w:cs="Georgia" w:eastAsia="Georgia" w:hAnsi="Georgi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highlight w:val="white"/>
                <w:rtl w:val="0"/>
              </w:rPr>
              <w:t xml:space="preserve">The Classroom- Classroom object vocabulary and useful classroom expressions 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3"/>
              </w:numPr>
              <w:ind w:left="720" w:hanging="360"/>
              <w:rPr>
                <w:rFonts w:ascii="Georgia" w:cs="Georgia" w:eastAsia="Georgia" w:hAnsi="Georgi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highlight w:val="white"/>
                <w:rtl w:val="0"/>
              </w:rPr>
              <w:t xml:space="preserve">Asking Questions 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3"/>
              </w:numPr>
              <w:ind w:left="720" w:hanging="360"/>
              <w:rPr>
                <w:rFonts w:ascii="Georgia" w:cs="Georgia" w:eastAsia="Georgia" w:hAnsi="Georgi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highlight w:val="white"/>
                <w:rtl w:val="0"/>
              </w:rPr>
              <w:t xml:space="preserve">Days &amp; Dates 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3"/>
              </w:numPr>
              <w:ind w:left="720" w:hanging="360"/>
              <w:rPr>
                <w:rFonts w:ascii="Georgia" w:cs="Georgia" w:eastAsia="Georgia" w:hAnsi="Georgi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highlight w:val="white"/>
                <w:rtl w:val="0"/>
              </w:rPr>
              <w:t xml:space="preserve">Times &amp; the school schedule 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3"/>
              </w:numPr>
              <w:ind w:left="720" w:hanging="360"/>
              <w:rPr>
                <w:rFonts w:ascii="Georgia" w:cs="Georgia" w:eastAsia="Georgia" w:hAnsi="Georgi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highlight w:val="white"/>
                <w:rtl w:val="0"/>
              </w:rPr>
              <w:t xml:space="preserve">Weather &amp; Seasons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3"/>
              </w:numPr>
              <w:ind w:left="720" w:hanging="360"/>
              <w:rPr>
                <w:rFonts w:ascii="Georgia" w:cs="Georgia" w:eastAsia="Georgia" w:hAnsi="Georgi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highlight w:val="white"/>
                <w:rtl w:val="0"/>
              </w:rPr>
              <w:t xml:space="preserve">Spanish around the world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Georgia" w:cs="Georgia" w:eastAsia="Georgia" w:hAnsi="Georgia"/>
                <w:highlight w:val="white"/>
              </w:rPr>
            </w:pPr>
            <w:r w:rsidDel="00000000" w:rsidR="00000000" w:rsidRPr="00000000">
              <w:rPr>
                <w:rFonts w:ascii="Georgia" w:cs="Georgia" w:eastAsia="Georgia" w:hAnsi="Georgia"/>
                <w:highlight w:val="white"/>
                <w:rtl w:val="0"/>
              </w:rPr>
              <w:t xml:space="preserve">Unit 1- 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Georgia" w:cs="Georgia" w:eastAsia="Georgia" w:hAnsi="Georgia"/>
                <w:highlight w:val="white"/>
              </w:rPr>
            </w:pPr>
            <w:r w:rsidDel="00000000" w:rsidR="00000000" w:rsidRPr="00000000">
              <w:rPr>
                <w:rFonts w:ascii="Georgia" w:cs="Georgia" w:eastAsia="Georgia" w:hAnsi="Georgia"/>
                <w:highlight w:val="white"/>
                <w:rtl w:val="0"/>
              </w:rPr>
              <w:t xml:space="preserve">México</w: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rFonts w:ascii="Georgia" w:cs="Georgia" w:eastAsia="Georgia" w:hAnsi="Georgia"/>
                <w:highlight w:val="white"/>
              </w:rPr>
            </w:pPr>
            <w:r w:rsidDel="00000000" w:rsidR="00000000" w:rsidRPr="00000000">
              <w:rPr>
                <w:rFonts w:ascii="Georgia" w:cs="Georgia" w:eastAsia="Georgia" w:hAnsi="Georgia"/>
                <w:highlight w:val="white"/>
                <w:rtl w:val="0"/>
              </w:rPr>
              <w:t xml:space="preserve">Amigos en México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Georgia" w:cs="Georgia" w:eastAsia="Georgia" w:hAnsi="Georgi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numPr>
                <w:ilvl w:val="0"/>
                <w:numId w:val="10"/>
              </w:numPr>
              <w:ind w:left="720" w:hanging="36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highlight w:val="white"/>
                <w:rtl w:val="0"/>
              </w:rPr>
              <w:t xml:space="preserve">Vocabulary:</w:t>
            </w: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highlight w:val="white"/>
                <w:rtl w:val="0"/>
              </w:rPr>
              <w:t xml:space="preserve"> People, characteristics, family, states &amp; conditions 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0"/>
              </w:numPr>
              <w:ind w:left="720" w:hanging="36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highlight w:val="white"/>
                <w:rtl w:val="0"/>
              </w:rPr>
              <w:t xml:space="preserve">Grammar:</w:t>
            </w: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highlight w:val="white"/>
                <w:rtl w:val="0"/>
              </w:rPr>
              <w:t xml:space="preserve"> Subject pronouns, adjectives, </w:t>
            </w:r>
            <w:r w:rsidDel="00000000" w:rsidR="00000000" w:rsidRPr="00000000">
              <w:rPr>
                <w:rFonts w:ascii="Georgia" w:cs="Georgia" w:eastAsia="Georgia" w:hAnsi="Georgia"/>
                <w:i w:val="1"/>
                <w:sz w:val="20"/>
                <w:szCs w:val="20"/>
                <w:highlight w:val="white"/>
                <w:rtl w:val="0"/>
              </w:rPr>
              <w:t xml:space="preserve">Ser</w:t>
            </w: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Georgia" w:cs="Georgia" w:eastAsia="Georgia" w:hAnsi="Georgia"/>
                <w:i w:val="1"/>
                <w:sz w:val="20"/>
                <w:szCs w:val="20"/>
                <w:highlight w:val="white"/>
                <w:rtl w:val="0"/>
              </w:rPr>
              <w:t xml:space="preserve">Estar, Tener, </w:t>
            </w: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highlight w:val="white"/>
                <w:rtl w:val="0"/>
              </w:rPr>
              <w:t xml:space="preserve">Expressing possession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0"/>
              </w:numPr>
              <w:ind w:left="720" w:hanging="36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highlight w:val="white"/>
                <w:rtl w:val="0"/>
              </w:rPr>
              <w:t xml:space="preserve">Culture:</w:t>
            </w: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highlight w:val="white"/>
                <w:rtl w:val="0"/>
              </w:rPr>
              <w:t xml:space="preserve"> Mexico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Georgia" w:cs="Georgia" w:eastAsia="Georgia" w:hAnsi="Georgia"/>
                <w:highlight w:val="white"/>
              </w:rPr>
            </w:pPr>
            <w:r w:rsidDel="00000000" w:rsidR="00000000" w:rsidRPr="00000000">
              <w:rPr>
                <w:rFonts w:ascii="Georgia" w:cs="Georgia" w:eastAsia="Georgia" w:hAnsi="Georgia"/>
                <w:highlight w:val="white"/>
                <w:rtl w:val="0"/>
              </w:rPr>
              <w:t xml:space="preserve">Unit 2-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Georgia" w:cs="Georgia" w:eastAsia="Georgia" w:hAnsi="Georgia"/>
                <w:highlight w:val="white"/>
              </w:rPr>
            </w:pPr>
            <w:r w:rsidDel="00000000" w:rsidR="00000000" w:rsidRPr="00000000">
              <w:rPr>
                <w:rFonts w:ascii="Georgia" w:cs="Georgia" w:eastAsia="Georgia" w:hAnsi="Georgia"/>
                <w:highlight w:val="white"/>
                <w:rtl w:val="0"/>
              </w:rPr>
              <w:t xml:space="preserve">Puerto Rico</w:t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Georgia" w:cs="Georgia" w:eastAsia="Georgia" w:hAnsi="Georgia"/>
                <w:highlight w:val="white"/>
              </w:rPr>
            </w:pPr>
            <w:r w:rsidDel="00000000" w:rsidR="00000000" w:rsidRPr="00000000">
              <w:rPr>
                <w:rFonts w:ascii="Georgia" w:cs="Georgia" w:eastAsia="Georgia" w:hAnsi="Georgia"/>
                <w:highlight w:val="white"/>
                <w:rtl w:val="0"/>
              </w:rPr>
              <w:t xml:space="preserve">La vivienda en el Caribe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highlight w:val="white"/>
                <w:rtl w:val="0"/>
              </w:rPr>
              <w:t xml:space="preserve">Vocabulary:</w:t>
            </w: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highlight w:val="white"/>
                <w:rtl w:val="0"/>
              </w:rPr>
              <w:t xml:space="preserve"> House &amp; Activities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highlight w:val="white"/>
                <w:rtl w:val="0"/>
              </w:rPr>
              <w:t xml:space="preserve">Grammar:</w:t>
            </w: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highlight w:val="white"/>
                <w:rtl w:val="0"/>
              </w:rPr>
              <w:t xml:space="preserve"> Nouns, articles, expressing location, expressing obligation, adverbs, the present tense, </w:t>
            </w:r>
            <w:r w:rsidDel="00000000" w:rsidR="00000000" w:rsidRPr="00000000">
              <w:rPr>
                <w:rFonts w:ascii="Georgia" w:cs="Georgia" w:eastAsia="Georgia" w:hAnsi="Georgia"/>
                <w:i w:val="1"/>
                <w:sz w:val="20"/>
                <w:szCs w:val="20"/>
                <w:highlight w:val="white"/>
                <w:rtl w:val="0"/>
              </w:rPr>
              <w:t xml:space="preserve">haber</w:t>
            </w: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highlight w:val="white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highlight w:val="white"/>
                <w:rtl w:val="0"/>
              </w:rPr>
              <w:t xml:space="preserve">Culture:</w:t>
            </w: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highlight w:val="white"/>
                <w:rtl w:val="0"/>
              </w:rPr>
              <w:t xml:space="preserve"> Puerto Rico 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Georgia" w:cs="Georgia" w:eastAsia="Georgia" w:hAnsi="Georgi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Georgia" w:cs="Georgia" w:eastAsia="Georgia" w:hAnsi="Georgia"/>
                <w:highlight w:val="white"/>
              </w:rPr>
            </w:pPr>
            <w:r w:rsidDel="00000000" w:rsidR="00000000" w:rsidRPr="00000000">
              <w:rPr>
                <w:rFonts w:ascii="Georgia" w:cs="Georgia" w:eastAsia="Georgia" w:hAnsi="Georgia"/>
                <w:highlight w:val="white"/>
                <w:rtl w:val="0"/>
              </w:rPr>
              <w:t xml:space="preserve">Unit 3- </w:t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Georgia" w:cs="Georgia" w:eastAsia="Georgia" w:hAnsi="Georgia"/>
                <w:highlight w:val="white"/>
              </w:rPr>
            </w:pPr>
            <w:r w:rsidDel="00000000" w:rsidR="00000000" w:rsidRPr="00000000">
              <w:rPr>
                <w:rFonts w:ascii="Georgia" w:cs="Georgia" w:eastAsia="Georgia" w:hAnsi="Georgia"/>
                <w:highlight w:val="white"/>
                <w:rtl w:val="0"/>
              </w:rPr>
              <w:t xml:space="preserve">Guatemala</w:t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rFonts w:ascii="Georgia" w:cs="Georgia" w:eastAsia="Georgia" w:hAnsi="Georgia"/>
                <w:highlight w:val="white"/>
              </w:rPr>
            </w:pPr>
            <w:r w:rsidDel="00000000" w:rsidR="00000000" w:rsidRPr="00000000">
              <w:rPr>
                <w:rFonts w:ascii="Georgia" w:cs="Georgia" w:eastAsia="Georgia" w:hAnsi="Georgia"/>
                <w:highlight w:val="white"/>
                <w:rtl w:val="0"/>
              </w:rPr>
              <w:t xml:space="preserve">De compras en Centroamérica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numPr>
                <w:ilvl w:val="0"/>
                <w:numId w:val="8"/>
              </w:numPr>
              <w:ind w:left="720" w:hanging="36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highlight w:val="white"/>
                <w:rtl w:val="0"/>
              </w:rPr>
              <w:t xml:space="preserve">Vocabulary:</w:t>
            </w: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highlight w:val="white"/>
                <w:rtl w:val="0"/>
              </w:rPr>
              <w:t xml:space="preserve"> Shopping 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8"/>
              </w:numPr>
              <w:ind w:left="720" w:hanging="36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highlight w:val="white"/>
                <w:rtl w:val="0"/>
              </w:rPr>
              <w:t xml:space="preserve">Grammar:</w:t>
            </w: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highlight w:val="white"/>
                <w:rtl w:val="0"/>
              </w:rPr>
              <w:t xml:space="preserve"> Stem-changing verbs,</w:t>
            </w:r>
            <w:r w:rsidDel="00000000" w:rsidR="00000000" w:rsidRPr="00000000">
              <w:rPr>
                <w:rFonts w:ascii="Georgia" w:cs="Georgia" w:eastAsia="Georgia" w:hAnsi="Georgia"/>
                <w:i w:val="1"/>
                <w:sz w:val="20"/>
                <w:szCs w:val="20"/>
                <w:highlight w:val="white"/>
                <w:rtl w:val="0"/>
              </w:rPr>
              <w:t xml:space="preserve"> ir</w:t>
            </w: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Georgia" w:cs="Georgia" w:eastAsia="Georgia" w:hAnsi="Georgia"/>
                <w:i w:val="1"/>
                <w:sz w:val="20"/>
                <w:szCs w:val="20"/>
                <w:highlight w:val="white"/>
                <w:rtl w:val="0"/>
              </w:rPr>
              <w:t xml:space="preserve">gustar</w:t>
            </w: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highlight w:val="white"/>
                <w:rtl w:val="0"/>
              </w:rPr>
              <w:t xml:space="preserve">, demonstratives, comparative adjectives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8"/>
              </w:numPr>
              <w:ind w:left="720" w:hanging="36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highlight w:val="white"/>
                <w:rtl w:val="0"/>
              </w:rPr>
              <w:t xml:space="preserve">Culture:</w:t>
            </w: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highlight w:val="white"/>
                <w:rtl w:val="0"/>
              </w:rPr>
              <w:t xml:space="preserve"> Guatemala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Georgia" w:cs="Georgia" w:eastAsia="Georgia" w:hAnsi="Georgia"/>
                <w:highlight w:val="white"/>
              </w:rPr>
            </w:pPr>
            <w:r w:rsidDel="00000000" w:rsidR="00000000" w:rsidRPr="00000000">
              <w:rPr>
                <w:rFonts w:ascii="Georgia" w:cs="Georgia" w:eastAsia="Georgia" w:hAnsi="Georgia"/>
                <w:highlight w:val="white"/>
                <w:rtl w:val="0"/>
              </w:rPr>
              <w:t xml:space="preserve">Unit 4- </w:t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rFonts w:ascii="Georgia" w:cs="Georgia" w:eastAsia="Georgia" w:hAnsi="Georgia"/>
                <w:highlight w:val="white"/>
              </w:rPr>
            </w:pPr>
            <w:r w:rsidDel="00000000" w:rsidR="00000000" w:rsidRPr="00000000">
              <w:rPr>
                <w:rFonts w:ascii="Georgia" w:cs="Georgia" w:eastAsia="Georgia" w:hAnsi="Georgia"/>
                <w:highlight w:val="white"/>
                <w:rtl w:val="0"/>
              </w:rPr>
              <w:t xml:space="preserve">Perú</w:t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rFonts w:ascii="Georgia" w:cs="Georgia" w:eastAsia="Georgia" w:hAnsi="Georgia"/>
                <w:highlight w:val="white"/>
              </w:rPr>
            </w:pPr>
            <w:r w:rsidDel="00000000" w:rsidR="00000000" w:rsidRPr="00000000">
              <w:rPr>
                <w:rFonts w:ascii="Georgia" w:cs="Georgia" w:eastAsia="Georgia" w:hAnsi="Georgia"/>
                <w:highlight w:val="white"/>
                <w:rtl w:val="0"/>
              </w:rPr>
              <w:t xml:space="preserve">La comida en los Andes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numPr>
                <w:ilvl w:val="0"/>
                <w:numId w:val="5"/>
              </w:numPr>
              <w:ind w:left="720" w:hanging="36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highlight w:val="white"/>
                <w:rtl w:val="0"/>
              </w:rPr>
              <w:t xml:space="preserve">Vocabulary:</w:t>
            </w: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highlight w:val="white"/>
                <w:rtl w:val="0"/>
              </w:rPr>
              <w:t xml:space="preserve"> Food 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5"/>
              </w:numPr>
              <w:ind w:left="720" w:hanging="36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highlight w:val="white"/>
                <w:rtl w:val="0"/>
              </w:rPr>
              <w:t xml:space="preserve">Grammar:</w:t>
            </w: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highlight w:val="white"/>
                <w:rtl w:val="0"/>
              </w:rPr>
              <w:t xml:space="preserve"> Adverbs of quantity, querer, preferir, Irregular verbs, direct &amp; indirect object pronouns, stem-changing verbs 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5"/>
              </w:numPr>
              <w:ind w:left="720" w:hanging="36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highlight w:val="white"/>
                <w:rtl w:val="0"/>
              </w:rPr>
              <w:t xml:space="preserve">Culture:</w:t>
            </w: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highlight w:val="white"/>
                <w:rtl w:val="0"/>
              </w:rPr>
              <w:t xml:space="preserve"> Peru </w:t>
            </w:r>
          </w:p>
        </w:tc>
      </w:tr>
    </w:tbl>
    <w:p w:rsidR="00000000" w:rsidDel="00000000" w:rsidP="00000000" w:rsidRDefault="00000000" w:rsidRPr="00000000" w14:paraId="0000004F">
      <w:pPr>
        <w:ind w:left="720" w:firstLine="0"/>
        <w:rPr>
          <w:rFonts w:ascii="Georgia" w:cs="Georgia" w:eastAsia="Georgia" w:hAnsi="Georgi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firstLine="720"/>
        <w:rPr>
          <w:rFonts w:ascii="Georgia" w:cs="Georgia" w:eastAsia="Georgia" w:hAnsi="Georgi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firstLine="720"/>
        <w:rPr>
          <w:rFonts w:ascii="Georgia" w:cs="Georgia" w:eastAsia="Georgia" w:hAnsi="Georgi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firstLine="720"/>
        <w:rPr>
          <w:rFonts w:ascii="Georgia" w:cs="Georgia" w:eastAsia="Georgia" w:hAnsi="Georgi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firstLine="720"/>
        <w:rPr>
          <w:rFonts w:ascii="Georgia" w:cs="Georgia" w:eastAsia="Georgia" w:hAnsi="Georgi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firstLine="720"/>
        <w:rPr>
          <w:rFonts w:ascii="Georgia" w:cs="Georgia" w:eastAsia="Georgia" w:hAnsi="Georgi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firstLine="720"/>
        <w:rPr>
          <w:rFonts w:ascii="Georgia" w:cs="Georgia" w:eastAsia="Georgia" w:hAnsi="Georgi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firstLine="720"/>
        <w:rPr>
          <w:rFonts w:ascii="Georgia" w:cs="Georgia" w:eastAsia="Georgia" w:hAnsi="Georgi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jc w:val="left"/>
        <w:rPr>
          <w:rFonts w:ascii="Georgia" w:cs="Georgia" w:eastAsia="Georgia" w:hAnsi="Georgi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jc w:val="center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jc w:val="center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jc w:val="center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jc w:val="center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Classroom Expectations </w:t>
      </w:r>
    </w:p>
    <w:p w:rsidR="00000000" w:rsidDel="00000000" w:rsidP="00000000" w:rsidRDefault="00000000" w:rsidRPr="00000000" w14:paraId="0000005C">
      <w:pPr>
        <w:spacing w:line="240" w:lineRule="auto"/>
        <w:jc w:val="center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ind w:left="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Be respectful and positive towards classmates and teachers-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Inappropriate/foul language is not to be used. Please do not disrupt class and distract others</w:t>
      </w:r>
    </w:p>
    <w:p w:rsidR="00000000" w:rsidDel="00000000" w:rsidP="00000000" w:rsidRDefault="00000000" w:rsidRPr="00000000" w14:paraId="0000005E">
      <w:pPr>
        <w:spacing w:line="240" w:lineRule="auto"/>
        <w:ind w:left="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</w:p>
    <w:p w:rsidR="00000000" w:rsidDel="00000000" w:rsidP="00000000" w:rsidRDefault="00000000" w:rsidRPr="00000000" w14:paraId="0000005F">
      <w:pPr>
        <w:spacing w:line="240" w:lineRule="auto"/>
        <w:ind w:left="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Be on time and Prepared for class-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Arrive to class by the bell with all necessary supplies (notebook, folder, pen/pencil, charged chromebook).  </w:t>
      </w:r>
    </w:p>
    <w:p w:rsidR="00000000" w:rsidDel="00000000" w:rsidP="00000000" w:rsidRDefault="00000000" w:rsidRPr="00000000" w14:paraId="00000060">
      <w:pPr>
        <w:spacing w:line="240" w:lineRule="auto"/>
        <w:ind w:left="72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40" w:lineRule="auto"/>
        <w:ind w:left="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Complete Homework/Assignments on time-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Every assignment will be given a due date, and is expected to be turned in on the designated date. Homework is due the day after it is assigned (projects/long-term assignments may vary).</w:t>
      </w:r>
    </w:p>
    <w:p w:rsidR="00000000" w:rsidDel="00000000" w:rsidP="00000000" w:rsidRDefault="00000000" w:rsidRPr="00000000" w14:paraId="00000062">
      <w:pPr>
        <w:spacing w:line="240" w:lineRule="auto"/>
        <w:ind w:left="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40" w:lineRule="auto"/>
        <w:ind w:left="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Academic Integrity will be upheld at all times-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Copying or cheating of any kind is not acceptable and will not be tolerated. Any evidence of either action occurring will result in an automatic 0 to all parties involved. </w:t>
      </w:r>
    </w:p>
    <w:p w:rsidR="00000000" w:rsidDel="00000000" w:rsidP="00000000" w:rsidRDefault="00000000" w:rsidRPr="00000000" w14:paraId="00000064">
      <w:pPr>
        <w:spacing w:line="240" w:lineRule="auto"/>
        <w:ind w:left="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40" w:lineRule="auto"/>
        <w:ind w:left="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Students will follow all JMHS school rules/regulations/guidelines outlined in the student handbook.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  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</w:p>
    <w:p w:rsidR="00000000" w:rsidDel="00000000" w:rsidP="00000000" w:rsidRDefault="00000000" w:rsidRPr="00000000" w14:paraId="00000066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4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40" w:lineRule="auto"/>
        <w:jc w:val="center"/>
        <w:rPr>
          <w:rFonts w:ascii="Libre Baskerville" w:cs="Libre Baskerville" w:eastAsia="Libre Baskerville" w:hAnsi="Libre Baskerville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Cell Phone/Airpod &amp; Chromebook Use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40" w:lineRule="auto"/>
        <w:rPr>
          <w:rFonts w:ascii="Libre Baskerville" w:cs="Libre Baskerville" w:eastAsia="Libre Baskerville" w:hAnsi="Libre Baskervill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160" w:line="259" w:lineRule="auto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In an effort to limit disruptions and distractions that can hinder student learning in the classroom, the following cell phone/ Airpod &amp; Chromebook  use procedures have been put in place:</w:t>
      </w:r>
    </w:p>
    <w:p w:rsidR="00000000" w:rsidDel="00000000" w:rsidP="00000000" w:rsidRDefault="00000000" w:rsidRPr="00000000" w14:paraId="0000006B">
      <w:pPr>
        <w:spacing w:line="259" w:lineRule="auto"/>
        <w:ind w:left="0" w:firstLine="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Cell Phones/Airpods-</w:t>
      </w:r>
    </w:p>
    <w:p w:rsidR="00000000" w:rsidDel="00000000" w:rsidP="00000000" w:rsidRDefault="00000000" w:rsidRPr="00000000" w14:paraId="0000006C">
      <w:pPr>
        <w:numPr>
          <w:ilvl w:val="0"/>
          <w:numId w:val="11"/>
        </w:numPr>
        <w:spacing w:line="259" w:lineRule="auto"/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At the beginning of the class, students who have a cell phone in their possession will be </w:t>
      </w:r>
      <w:r w:rsidDel="00000000" w:rsidR="00000000" w:rsidRPr="00000000">
        <w:rPr>
          <w:rFonts w:ascii="Georgia" w:cs="Georgia" w:eastAsia="Georgia" w:hAnsi="Georgia"/>
          <w:u w:val="single"/>
          <w:rtl w:val="0"/>
        </w:rPr>
        <w:t xml:space="preserve">REQUIRED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to deposit their cell phones in the assigned number/ pocket of a cell phone holder. The cell phone holder will be securely placed behind the teacher’s desk and will remain in the cell phone holder for the duration of class. </w:t>
      </w:r>
    </w:p>
    <w:p w:rsidR="00000000" w:rsidDel="00000000" w:rsidP="00000000" w:rsidRDefault="00000000" w:rsidRPr="00000000" w14:paraId="0000006D">
      <w:pPr>
        <w:spacing w:line="259" w:lineRule="auto"/>
        <w:ind w:left="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11"/>
        </w:numPr>
        <w:spacing w:line="259" w:lineRule="auto"/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Students will </w:t>
      </w:r>
      <w:r w:rsidDel="00000000" w:rsidR="00000000" w:rsidRPr="00000000">
        <w:rPr>
          <w:rFonts w:ascii="Georgia" w:cs="Georgia" w:eastAsia="Georgia" w:hAnsi="Georgia"/>
          <w:u w:val="single"/>
          <w:rtl w:val="0"/>
        </w:rPr>
        <w:t xml:space="preserve">ONLY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be allowed to use their cell phones based on the teacher’s discretion</w:t>
      </w:r>
    </w:p>
    <w:p w:rsidR="00000000" w:rsidDel="00000000" w:rsidP="00000000" w:rsidRDefault="00000000" w:rsidRPr="00000000" w14:paraId="0000006F">
      <w:pPr>
        <w:spacing w:line="259" w:lineRule="auto"/>
        <w:ind w:left="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59" w:lineRule="auto"/>
        <w:ind w:left="0" w:firstLine="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Chromebook- </w:t>
      </w:r>
    </w:p>
    <w:p w:rsidR="00000000" w:rsidDel="00000000" w:rsidP="00000000" w:rsidRDefault="00000000" w:rsidRPr="00000000" w14:paraId="00000071">
      <w:pPr>
        <w:numPr>
          <w:ilvl w:val="0"/>
          <w:numId w:val="7"/>
        </w:numPr>
        <w:spacing w:line="259" w:lineRule="auto"/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Chromebooks will remain off and away during class unless otherwise specified by the teacher (ex- during independent project work)</w:t>
      </w:r>
    </w:p>
    <w:p w:rsidR="00000000" w:rsidDel="00000000" w:rsidP="00000000" w:rsidRDefault="00000000" w:rsidRPr="00000000" w14:paraId="00000072">
      <w:pPr>
        <w:spacing w:line="259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0"/>
          <w:numId w:val="1"/>
        </w:numPr>
        <w:spacing w:line="259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Students will </w:t>
      </w:r>
      <w:r w:rsidDel="00000000" w:rsidR="00000000" w:rsidRPr="00000000">
        <w:rPr>
          <w:rFonts w:ascii="Georgia" w:cs="Georgia" w:eastAsia="Georgia" w:hAnsi="Georgia"/>
          <w:u w:val="single"/>
          <w:rtl w:val="0"/>
        </w:rPr>
        <w:t xml:space="preserve">ONLY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be allowed to use their chromebooks based on the teacher’s discretion</w:t>
      </w:r>
    </w:p>
    <w:p w:rsidR="00000000" w:rsidDel="00000000" w:rsidP="00000000" w:rsidRDefault="00000000" w:rsidRPr="00000000" w14:paraId="00000074">
      <w:pPr>
        <w:spacing w:after="160" w:line="259" w:lineRule="auto"/>
        <w:ind w:left="72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160" w:line="259" w:lineRule="auto"/>
        <w:jc w:val="center"/>
        <w:rPr>
          <w:rFonts w:ascii="Georgia" w:cs="Georgia" w:eastAsia="Georgia" w:hAnsi="Georgia"/>
          <w:b w:val="1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u w:val="single"/>
          <w:rtl w:val="0"/>
        </w:rPr>
        <w:t xml:space="preserve">Consequences for failure to follow procedures and expectations</w:t>
      </w:r>
    </w:p>
    <w:p w:rsidR="00000000" w:rsidDel="00000000" w:rsidP="00000000" w:rsidRDefault="00000000" w:rsidRPr="00000000" w14:paraId="00000076">
      <w:pPr>
        <w:numPr>
          <w:ilvl w:val="0"/>
          <w:numId w:val="6"/>
        </w:numPr>
        <w:spacing w:line="259" w:lineRule="auto"/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1st offense: Student will receive a warning </w:t>
      </w:r>
    </w:p>
    <w:p w:rsidR="00000000" w:rsidDel="00000000" w:rsidP="00000000" w:rsidRDefault="00000000" w:rsidRPr="00000000" w14:paraId="00000077">
      <w:pPr>
        <w:numPr>
          <w:ilvl w:val="0"/>
          <w:numId w:val="6"/>
        </w:numPr>
        <w:spacing w:line="259" w:lineRule="auto"/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2nd offense: Student will receive a teacher detention </w:t>
      </w:r>
    </w:p>
    <w:p w:rsidR="00000000" w:rsidDel="00000000" w:rsidP="00000000" w:rsidRDefault="00000000" w:rsidRPr="00000000" w14:paraId="00000078">
      <w:pPr>
        <w:numPr>
          <w:ilvl w:val="0"/>
          <w:numId w:val="6"/>
        </w:numPr>
        <w:spacing w:line="259" w:lineRule="auto"/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3rd offense: Student will be written up and referred to see a principal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Lobster">
    <w:embedRegular w:fontKey="{00000000-0000-0000-0000-000000000000}" r:id="rId1" w:subsetted="0"/>
  </w:font>
  <w:font w:name="Libre Baskerville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mason@jacksonsd.org" TargetMode="External"/><Relationship Id="rId7" Type="http://schemas.openxmlformats.org/officeDocument/2006/relationships/hyperlink" Target="https://www.wordreference.com/" TargetMode="External"/><Relationship Id="rId8" Type="http://schemas.openxmlformats.org/officeDocument/2006/relationships/hyperlink" Target="https://vistahigherlearning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bster-regular.ttf"/><Relationship Id="rId2" Type="http://schemas.openxmlformats.org/officeDocument/2006/relationships/font" Target="fonts/LibreBaskerville-regular.ttf"/><Relationship Id="rId3" Type="http://schemas.openxmlformats.org/officeDocument/2006/relationships/font" Target="fonts/LibreBaskerville-bold.ttf"/><Relationship Id="rId4" Type="http://schemas.openxmlformats.org/officeDocument/2006/relationships/font" Target="fonts/LibreBaskerville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